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6904" w14:textId="38DC3AED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В соответствии с пунктом 2 статьи 21, статьей 25 Закона о банкротстве основанием для включения сведений о НО в ЕГР СРО АУ является наличие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  <w:lang w:eastAsia="ru-RU"/>
        </w:rPr>
        <w:t>компенсационного фонда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, который формируется за счет членов СРО в размере не менее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  <w:lang w:eastAsia="ru-RU"/>
        </w:rPr>
        <w:t>200</w:t>
      </w:r>
      <w:r w:rsidR="00043B9C"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  <w:lang w:eastAsia="ru-RU"/>
        </w:rPr>
        <w:t>000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рублей на каждого члена. Формирование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  <w:lang w:eastAsia="ru-RU"/>
        </w:rPr>
        <w:t>компенсационного фонда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Союза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«Саморегулируемая организация «Гильдия арбитражных управляющих» регулируется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  <w:lang w:eastAsia="ru-RU"/>
        </w:rPr>
        <w:t>Положением о компенсационном фонде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, утвержденным решением Общего собрания Гильдии. Информация об условиях, о способах и о порядке обеспечения ответственности членов Союза «СРО "ГАУ»:</w:t>
      </w:r>
    </w:p>
    <w:p w14:paraId="6957B3CA" w14:textId="1D533D67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- Члены СРО заключают в соответствии со статьей 24.1 Федерального закона №127 ФЗ от 26.10.2002 г. "О несостоятельности(банкротства)", договоры обязательного страхования ответственности арбитражного управляющего; </w:t>
      </w:r>
    </w:p>
    <w:p w14:paraId="6499379A" w14:textId="13FEACD9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Формируют компенсационный фонд СРО в соответствии с статьей 25.1 Федерального закона №127 ФЗ от 26.10.2002 г. "О несостоятельности (банкротства)". </w:t>
      </w:r>
    </w:p>
    <w:p w14:paraId="74A29B42" w14:textId="3DD26058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Компенсационный фонд СРО – обособленное имущество, принадлежащее СРО на праве собственности и первоначально формируемое исключительно в денежной форме за счет обязательных взносов действительных членов СРО.  Не допускается освобождение члена СРО от обязанности внесения взносов в компенсационный фонд, в том числе путем зачета его требований к саморегулируемой организации.</w:t>
      </w:r>
    </w:p>
    <w:p w14:paraId="1D2B31C2" w14:textId="5FFAF1C6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Размер Компенсационного фонда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Союза «Саморегулируемая организация «Гильдия арбитражных управляющих»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01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.0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8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.202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2 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года составляет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52</w:t>
      </w:r>
      <w:r w:rsidRPr="0062048A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850</w:t>
      </w:r>
      <w:r w:rsidRPr="0062048A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025</w:t>
      </w:r>
      <w:r w:rsidRPr="0062048A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56</w:t>
      </w:r>
      <w:r w:rsidRPr="0062048A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руб.</w:t>
      </w:r>
    </w:p>
    <w:p w14:paraId="1D209FD8" w14:textId="4D364C30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Размер взноса в Компенсационный фонд составляет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b/>
          <w:bCs/>
          <w:color w:val="1C1C1C"/>
          <w:sz w:val="21"/>
          <w:szCs w:val="21"/>
          <w:lang w:eastAsia="ru-RU"/>
        </w:rPr>
        <w:t>000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руб. с каждого арбитражного управляющего.</w:t>
      </w:r>
    </w:p>
    <w:p w14:paraId="07A0D612" w14:textId="70CD0F76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При выходе арбитражного управляющего из СРО взнос, внесенный им в Компенсационный фонд СРО, не возвращается!</w:t>
      </w:r>
    </w:p>
    <w:p w14:paraId="404137A5" w14:textId="77777777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Компенсационный фонд СРО  формируется в соответствии с Федеральным законом от 26 октября 2002 г. № 127-ФЗ «О несостоятельности (банкротстве)» для осуществления компенсационных выплат в связи с возмещением убытков, причиненных лицам, участвующим в деле о банкротстве, и иным лицам вследствие неисполнения или ненадлежащего исполнения арбитражным управляющим возложенных на него обязанностей в деле о банкротстве.</w:t>
      </w:r>
    </w:p>
    <w:p w14:paraId="21009D3E" w14:textId="77777777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Из компенсационного фонда Союза «Саморегулируемая организация «Гильдия арбитражных управляющих» производились следующие выплаты:</w:t>
      </w:r>
    </w:p>
    <w:p w14:paraId="2F9D275F" w14:textId="289945D8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1. 16.06.2017 г. -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397 510,96 руб., на основании определения Арбитражного суда Республики Татарстан по делу № А65-26869/2017 от 23.11.2015 г.</w:t>
      </w:r>
    </w:p>
    <w:p w14:paraId="3AFC24CE" w14:textId="77777777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2. 06.09.2017 г.- 2 145 000 руб., 02.10.2017 г.- 242 246,50 рублей на основании решения Арбитражного суда Республики Татарстан от 18.05.2017 по делу № А65-31746/2016 (с учетом определения Арбитражного суда Республики Татарстан от 19.05.2017 по делу № А65-31746/2016 об исправлении арифметической ошибки).</w:t>
      </w:r>
    </w:p>
    <w:p w14:paraId="761CBCA3" w14:textId="303E79FD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3. 17.02.2020 г. - 644 195,98 руб.,</w:t>
      </w:r>
      <w:r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 xml:space="preserve"> </w:t>
      </w:r>
      <w:r w:rsidRPr="0062048A">
        <w:rPr>
          <w:rFonts w:ascii="Times New Roman" w:eastAsia="Times New Roman" w:hAnsi="Times New Roman" w:cs="Times New Roman"/>
          <w:color w:val="1C1C1C"/>
          <w:sz w:val="21"/>
          <w:szCs w:val="21"/>
          <w:lang w:eastAsia="ru-RU"/>
        </w:rPr>
        <w:t>на основании определения Арбитражного суда Московской области от 08.11.2016 по делу № А41-4400/09</w:t>
      </w:r>
    </w:p>
    <w:p w14:paraId="477DB632" w14:textId="77777777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Calibri" w:eastAsia="Times New Roman" w:hAnsi="Calibri" w:cs="Calibri"/>
          <w:color w:val="303030"/>
          <w:lang w:eastAsia="ru-RU"/>
        </w:rPr>
        <w:t>С</w:t>
      </w:r>
      <w:r w:rsidRPr="0062048A">
        <w:rPr>
          <w:rFonts w:ascii="Times New Roman" w:eastAsia="Times New Roman" w:hAnsi="Times New Roman" w:cs="Times New Roman"/>
          <w:color w:val="303030"/>
          <w:sz w:val="21"/>
          <w:szCs w:val="21"/>
          <w:lang w:eastAsia="ru-RU"/>
        </w:rPr>
        <w:t xml:space="preserve">редства компенсационного фонда Союза "Саморегулируемая организация "Гильдия арбитражных управляющих" переданы в доверительное управление Управляющей компании Обществу с ограниченной ответственностью Управляющая компания "Гамма Групп",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фондами, выданная Центральным Банком Российской Федерации № 21-000-1-01015 от 20.04.2018г., адрес: 630061, г. Новосибирск, </w:t>
      </w:r>
      <w:proofErr w:type="spellStart"/>
      <w:r w:rsidRPr="0062048A">
        <w:rPr>
          <w:rFonts w:ascii="Times New Roman" w:eastAsia="Times New Roman" w:hAnsi="Times New Roman" w:cs="Times New Roman"/>
          <w:color w:val="303030"/>
          <w:sz w:val="21"/>
          <w:szCs w:val="21"/>
          <w:lang w:eastAsia="ru-RU"/>
        </w:rPr>
        <w:t>Мясниковой</w:t>
      </w:r>
      <w:proofErr w:type="spellEnd"/>
      <w:r w:rsidRPr="0062048A">
        <w:rPr>
          <w:rFonts w:ascii="Times New Roman" w:eastAsia="Times New Roman" w:hAnsi="Times New Roman" w:cs="Times New Roman"/>
          <w:color w:val="303030"/>
          <w:sz w:val="21"/>
          <w:szCs w:val="21"/>
          <w:lang w:eastAsia="ru-RU"/>
        </w:rPr>
        <w:t xml:space="preserve"> 30, оф. 11, телефон: (383)209-31-31, (499)709-70-31.</w:t>
      </w:r>
    </w:p>
    <w:p w14:paraId="3CC3751B" w14:textId="77777777" w:rsidR="0062048A" w:rsidRPr="0062048A" w:rsidRDefault="0062048A" w:rsidP="0062048A">
      <w:pPr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1C1C1C"/>
          <w:sz w:val="20"/>
          <w:szCs w:val="20"/>
          <w:lang w:eastAsia="ru-RU"/>
        </w:rPr>
      </w:pPr>
      <w:r w:rsidRPr="0062048A">
        <w:rPr>
          <w:rFonts w:ascii="Times New Roman" w:eastAsia="Times New Roman" w:hAnsi="Times New Roman" w:cs="Times New Roman"/>
          <w:color w:val="303030"/>
          <w:sz w:val="21"/>
          <w:szCs w:val="21"/>
          <w:lang w:eastAsia="ru-RU"/>
        </w:rPr>
        <w:lastRenderedPageBreak/>
        <w:t>Контроль за Управляющей компанией осуществляет ОАО «Специализированный депозитарий «ИНФИНИТУМ», лицензия от 31 .10.2003г. № 045-07071-000100 на осуществление депозитарной деятельности на рынке ценных бумаг и лицензия от 04.10.2000 г. № 22-000-1-00013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фондов, 115162, г. Москва, ул. Шаболовка, д. 31, корп. Б, тел./факс: +7(495)252-32-32/+7(495)663-35-79.</w:t>
      </w:r>
    </w:p>
    <w:p w14:paraId="6BF395C2" w14:textId="77777777" w:rsidR="004A072E" w:rsidRDefault="004A072E"/>
    <w:sectPr w:rsidR="004A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C6"/>
    <w:rsid w:val="00043B9C"/>
    <w:rsid w:val="004A072E"/>
    <w:rsid w:val="0062048A"/>
    <w:rsid w:val="00C4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E6C7"/>
  <w15:chartTrackingRefBased/>
  <w15:docId w15:val="{4C8F70F6-1087-4A8A-9B4B-B0535F2C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2022-08-16T09:11:00Z</dcterms:created>
  <dcterms:modified xsi:type="dcterms:W3CDTF">2022-08-16T09:14:00Z</dcterms:modified>
</cp:coreProperties>
</file>